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11AA" w:rsidRPr="004711AA" w:rsidRDefault="004711AA" w:rsidP="004711AA">
      <w:pPr>
        <w:spacing w:after="0" w:line="240" w:lineRule="auto"/>
        <w:rPr>
          <w:rFonts w:eastAsia="Times New Roman" w:cstheme="minorHAnsi"/>
          <w:color w:val="000000"/>
          <w:lang w:eastAsia="en-ZA"/>
        </w:rPr>
      </w:pPr>
      <w:r w:rsidRPr="004711AA">
        <w:rPr>
          <w:rFonts w:eastAsia="Times New Roman" w:cstheme="minorHAnsi"/>
          <w:color w:val="000000"/>
          <w:lang w:eastAsia="en-ZA"/>
        </w:rPr>
        <w:t>South African Tourism Webinar Monday 11 May 2020, 12:30 – 13:30</w:t>
      </w:r>
    </w:p>
    <w:p w:rsidR="004711AA" w:rsidRPr="004711AA" w:rsidRDefault="004711AA" w:rsidP="004711AA">
      <w:pPr>
        <w:spacing w:after="0" w:line="240" w:lineRule="auto"/>
        <w:rPr>
          <w:rFonts w:eastAsia="Times New Roman" w:cstheme="minorHAnsi"/>
          <w:color w:val="000000"/>
          <w:lang w:eastAsia="en-ZA"/>
        </w:rPr>
      </w:pPr>
      <w:r w:rsidRPr="004711AA">
        <w:rPr>
          <w:rFonts w:eastAsia="Times New Roman" w:cstheme="minorHAnsi"/>
          <w:color w:val="000000"/>
          <w:lang w:eastAsia="en-ZA"/>
        </w:rPr>
        <w:t xml:space="preserve">Tourism Recovery </w:t>
      </w:r>
    </w:p>
    <w:p w:rsidR="004711AA" w:rsidRPr="004711AA" w:rsidRDefault="004711AA" w:rsidP="004711AA">
      <w:pPr>
        <w:spacing w:after="0" w:line="240" w:lineRule="auto"/>
        <w:rPr>
          <w:rFonts w:eastAsia="Times New Roman" w:cstheme="minorHAnsi"/>
          <w:color w:val="000000"/>
          <w:lang w:eastAsia="en-ZA"/>
        </w:rPr>
      </w:pPr>
      <w:r w:rsidRPr="004711AA">
        <w:rPr>
          <w:rFonts w:eastAsia="Times New Roman" w:cstheme="minorHAnsi"/>
          <w:color w:val="000000"/>
          <w:lang w:eastAsia="en-ZA"/>
        </w:rPr>
        <w:t xml:space="preserve">Host </w:t>
      </w:r>
      <w:proofErr w:type="spellStart"/>
      <w:r w:rsidRPr="004711AA">
        <w:rPr>
          <w:rFonts w:eastAsia="Times New Roman" w:cstheme="minorHAnsi"/>
          <w:color w:val="000000"/>
          <w:lang w:eastAsia="en-ZA"/>
        </w:rPr>
        <w:t>Sisa</w:t>
      </w:r>
      <w:proofErr w:type="spellEnd"/>
      <w:r w:rsidRPr="004711AA">
        <w:rPr>
          <w:rFonts w:eastAsia="Times New Roman" w:cstheme="minorHAnsi"/>
          <w:color w:val="000000"/>
          <w:lang w:eastAsia="en-ZA"/>
        </w:rPr>
        <w:t xml:space="preserve"> </w:t>
      </w:r>
      <w:proofErr w:type="spellStart"/>
      <w:r w:rsidRPr="004711AA">
        <w:rPr>
          <w:rFonts w:eastAsia="Times New Roman" w:cstheme="minorHAnsi"/>
          <w:color w:val="000000"/>
          <w:lang w:eastAsia="en-ZA"/>
        </w:rPr>
        <w:t>Ntshona</w:t>
      </w:r>
      <w:proofErr w:type="spellEnd"/>
      <w:r w:rsidRPr="004711AA">
        <w:rPr>
          <w:rFonts w:eastAsia="Times New Roman" w:cstheme="minorHAnsi"/>
          <w:color w:val="000000"/>
          <w:lang w:eastAsia="en-ZA"/>
        </w:rPr>
        <w:t xml:space="preserve">, South African Tourism, with guest speaker </w:t>
      </w:r>
      <w:proofErr w:type="spellStart"/>
      <w:r w:rsidRPr="004711AA">
        <w:rPr>
          <w:rFonts w:eastAsia="Times New Roman" w:cstheme="minorHAnsi"/>
          <w:color w:val="000000"/>
          <w:lang w:eastAsia="en-ZA"/>
        </w:rPr>
        <w:t>Tshifhiwa</w:t>
      </w:r>
      <w:proofErr w:type="spellEnd"/>
      <w:r w:rsidRPr="004711AA">
        <w:rPr>
          <w:rFonts w:eastAsia="Times New Roman" w:cstheme="minorHAnsi"/>
          <w:color w:val="000000"/>
          <w:lang w:eastAsia="en-ZA"/>
        </w:rPr>
        <w:t xml:space="preserve"> </w:t>
      </w:r>
      <w:proofErr w:type="spellStart"/>
      <w:r w:rsidRPr="004711AA">
        <w:rPr>
          <w:rFonts w:eastAsia="Times New Roman" w:cstheme="minorHAnsi"/>
          <w:color w:val="000000"/>
          <w:lang w:eastAsia="en-ZA"/>
        </w:rPr>
        <w:t>Tshivengwa</w:t>
      </w:r>
      <w:proofErr w:type="spellEnd"/>
      <w:r w:rsidRPr="004711AA">
        <w:rPr>
          <w:rFonts w:eastAsia="Times New Roman" w:cstheme="minorHAnsi"/>
          <w:color w:val="000000"/>
          <w:lang w:eastAsia="en-ZA"/>
        </w:rPr>
        <w:t xml:space="preserve"> Tourism Business Council of South Africa</w:t>
      </w:r>
      <w:r w:rsidR="00F75DD4">
        <w:rPr>
          <w:rFonts w:eastAsia="Times New Roman" w:cstheme="minorHAnsi"/>
          <w:color w:val="000000"/>
          <w:lang w:eastAsia="en-ZA"/>
        </w:rPr>
        <w:t xml:space="preserve"> (TBCSA)</w:t>
      </w:r>
    </w:p>
    <w:p w:rsidR="004711AA" w:rsidRPr="004711AA" w:rsidRDefault="004711AA" w:rsidP="004711AA">
      <w:pPr>
        <w:spacing w:after="0" w:line="240" w:lineRule="auto"/>
        <w:rPr>
          <w:rFonts w:eastAsia="Times New Roman" w:cstheme="minorHAnsi"/>
          <w:color w:val="000000"/>
          <w:lang w:eastAsia="en-ZA"/>
        </w:rPr>
      </w:pPr>
      <w:r w:rsidRPr="004711AA">
        <w:rPr>
          <w:rFonts w:eastAsia="Times New Roman" w:cstheme="minorHAnsi"/>
          <w:color w:val="000000"/>
          <w:lang w:eastAsia="en-ZA"/>
        </w:rPr>
        <w:t> </w:t>
      </w:r>
    </w:p>
    <w:p w:rsidR="004711AA" w:rsidRPr="004711AA" w:rsidRDefault="004711AA" w:rsidP="004711AA">
      <w:pPr>
        <w:spacing w:after="0" w:line="240" w:lineRule="auto"/>
        <w:rPr>
          <w:rFonts w:eastAsia="Times New Roman" w:cstheme="minorHAnsi"/>
          <w:color w:val="000000"/>
          <w:lang w:eastAsia="en-ZA"/>
        </w:rPr>
      </w:pPr>
      <w:r w:rsidRPr="004711AA">
        <w:rPr>
          <w:rFonts w:eastAsia="Times New Roman" w:cstheme="minorHAnsi"/>
          <w:color w:val="000000"/>
          <w:lang w:eastAsia="en-ZA"/>
        </w:rPr>
        <w:t>Tourism, having been assessed as a Level 1/2 activity within the country’s risk adjusted framework.  This means the industry faces a significant period of constrained activity unless measures can be put in place to mitigate transmission risk.  The current risk rating is based on Business as Usual Specifications. However, there is an opportunity for the sector to “de-risk” itself by –</w:t>
      </w:r>
    </w:p>
    <w:p w:rsidR="004711AA" w:rsidRPr="004711AA" w:rsidRDefault="004711AA" w:rsidP="004711AA">
      <w:pPr>
        <w:pStyle w:val="ListParagraph"/>
        <w:numPr>
          <w:ilvl w:val="0"/>
          <w:numId w:val="3"/>
        </w:numPr>
        <w:spacing w:before="0" w:beforeAutospacing="0" w:after="0" w:afterAutospacing="0"/>
        <w:rPr>
          <w:rFonts w:asciiTheme="minorHAnsi" w:hAnsiTheme="minorHAnsi" w:cstheme="minorHAnsi"/>
          <w:color w:val="000000"/>
          <w:sz w:val="22"/>
          <w:szCs w:val="22"/>
        </w:rPr>
      </w:pPr>
      <w:r w:rsidRPr="004711AA">
        <w:rPr>
          <w:rFonts w:asciiTheme="minorHAnsi" w:hAnsiTheme="minorHAnsi" w:cstheme="minorHAnsi"/>
          <w:color w:val="000000"/>
          <w:sz w:val="22"/>
          <w:szCs w:val="22"/>
        </w:rPr>
        <w:t>Implementing health protocols that are broadly accepted,</w:t>
      </w:r>
    </w:p>
    <w:p w:rsidR="004711AA" w:rsidRPr="004711AA" w:rsidRDefault="004711AA" w:rsidP="004711AA">
      <w:pPr>
        <w:pStyle w:val="ListParagraph"/>
        <w:numPr>
          <w:ilvl w:val="0"/>
          <w:numId w:val="3"/>
        </w:numPr>
        <w:spacing w:before="0" w:beforeAutospacing="0" w:after="0" w:afterAutospacing="0"/>
        <w:rPr>
          <w:rFonts w:asciiTheme="minorHAnsi" w:hAnsiTheme="minorHAnsi" w:cstheme="minorHAnsi"/>
          <w:color w:val="000000"/>
          <w:sz w:val="22"/>
          <w:szCs w:val="22"/>
        </w:rPr>
      </w:pPr>
      <w:r w:rsidRPr="004711AA">
        <w:rPr>
          <w:rFonts w:asciiTheme="minorHAnsi" w:hAnsiTheme="minorHAnsi" w:cstheme="minorHAnsi"/>
          <w:color w:val="000000"/>
          <w:sz w:val="22"/>
          <w:szCs w:val="22"/>
        </w:rPr>
        <w:t>Incorporating a sub-sector approach to health mandates,</w:t>
      </w:r>
    </w:p>
    <w:p w:rsidR="004711AA" w:rsidRPr="004711AA" w:rsidRDefault="004711AA" w:rsidP="004711AA">
      <w:pPr>
        <w:pStyle w:val="ListParagraph"/>
        <w:numPr>
          <w:ilvl w:val="0"/>
          <w:numId w:val="3"/>
        </w:numPr>
        <w:spacing w:before="0" w:beforeAutospacing="0" w:after="0" w:afterAutospacing="0"/>
        <w:rPr>
          <w:rFonts w:asciiTheme="minorHAnsi" w:hAnsiTheme="minorHAnsi" w:cstheme="minorHAnsi"/>
          <w:color w:val="000000"/>
          <w:sz w:val="22"/>
          <w:szCs w:val="22"/>
        </w:rPr>
      </w:pPr>
      <w:r w:rsidRPr="004711AA">
        <w:rPr>
          <w:rFonts w:asciiTheme="minorHAnsi" w:hAnsiTheme="minorHAnsi" w:cstheme="minorHAnsi"/>
          <w:color w:val="000000"/>
          <w:sz w:val="22"/>
          <w:szCs w:val="22"/>
        </w:rPr>
        <w:t>Assessing sub-sectors into different risk categories,</w:t>
      </w:r>
    </w:p>
    <w:p w:rsidR="004711AA" w:rsidRPr="004711AA" w:rsidRDefault="004711AA" w:rsidP="004711AA">
      <w:pPr>
        <w:pStyle w:val="ListParagraph"/>
        <w:numPr>
          <w:ilvl w:val="0"/>
          <w:numId w:val="3"/>
        </w:numPr>
        <w:spacing w:before="0" w:beforeAutospacing="0" w:after="0" w:afterAutospacing="0"/>
        <w:rPr>
          <w:rFonts w:asciiTheme="minorHAnsi" w:hAnsiTheme="minorHAnsi" w:cstheme="minorHAnsi"/>
          <w:color w:val="000000"/>
          <w:sz w:val="22"/>
          <w:szCs w:val="22"/>
        </w:rPr>
      </w:pPr>
      <w:r w:rsidRPr="004711AA">
        <w:rPr>
          <w:rFonts w:asciiTheme="minorHAnsi" w:hAnsiTheme="minorHAnsi" w:cstheme="minorHAnsi"/>
          <w:color w:val="000000"/>
          <w:sz w:val="22"/>
          <w:szCs w:val="22"/>
        </w:rPr>
        <w:t>Differentiated regional risk ratings.</w:t>
      </w:r>
    </w:p>
    <w:p w:rsidR="004711AA" w:rsidRPr="004711AA" w:rsidRDefault="004711AA" w:rsidP="004711AA">
      <w:pPr>
        <w:spacing w:after="0"/>
        <w:rPr>
          <w:rFonts w:cstheme="minorHAnsi"/>
          <w:color w:val="000000"/>
        </w:rPr>
      </w:pPr>
    </w:p>
    <w:p w:rsidR="004711AA" w:rsidRPr="004711AA" w:rsidRDefault="004711AA" w:rsidP="004711AA">
      <w:pPr>
        <w:spacing w:after="0" w:line="240" w:lineRule="auto"/>
        <w:rPr>
          <w:rFonts w:eastAsia="Times New Roman" w:cstheme="minorHAnsi"/>
          <w:color w:val="000000"/>
          <w:lang w:eastAsia="en-ZA"/>
        </w:rPr>
      </w:pPr>
      <w:r w:rsidRPr="004711AA">
        <w:rPr>
          <w:rFonts w:eastAsia="Times New Roman" w:cstheme="minorHAnsi"/>
          <w:color w:val="000000"/>
          <w:lang w:eastAsia="en-ZA"/>
        </w:rPr>
        <w:t>Tourism can be divided into categories with subsections each with a different risk assessment.</w:t>
      </w:r>
    </w:p>
    <w:p w:rsidR="004711AA" w:rsidRDefault="004711AA" w:rsidP="004711AA">
      <w:pPr>
        <w:pStyle w:val="ListParagraph"/>
        <w:numPr>
          <w:ilvl w:val="0"/>
          <w:numId w:val="2"/>
        </w:numPr>
        <w:spacing w:after="0"/>
        <w:rPr>
          <w:rFonts w:asciiTheme="minorHAnsi" w:hAnsiTheme="minorHAnsi" w:cstheme="minorHAnsi"/>
          <w:color w:val="000000"/>
          <w:sz w:val="22"/>
          <w:szCs w:val="22"/>
        </w:rPr>
      </w:pPr>
      <w:r w:rsidRPr="004711AA">
        <w:rPr>
          <w:rFonts w:asciiTheme="minorHAnsi" w:hAnsiTheme="minorHAnsi" w:cstheme="minorHAnsi"/>
          <w:b/>
          <w:bCs/>
          <w:color w:val="000000"/>
          <w:sz w:val="22"/>
          <w:szCs w:val="22"/>
        </w:rPr>
        <w:t>Travel Distribution</w:t>
      </w:r>
      <w:r>
        <w:rPr>
          <w:rFonts w:asciiTheme="minorHAnsi" w:hAnsiTheme="minorHAnsi" w:cstheme="minorHAnsi"/>
          <w:color w:val="000000"/>
          <w:sz w:val="22"/>
          <w:szCs w:val="22"/>
        </w:rPr>
        <w:t> </w:t>
      </w:r>
    </w:p>
    <w:p w:rsidR="004711AA" w:rsidRDefault="004711AA" w:rsidP="004711AA">
      <w:pPr>
        <w:pStyle w:val="ListParagraph"/>
        <w:numPr>
          <w:ilvl w:val="0"/>
          <w:numId w:val="3"/>
        </w:numPr>
        <w:spacing w:before="0" w:beforeAutospacing="0" w:after="0" w:afterAutospacing="0"/>
        <w:rPr>
          <w:rFonts w:asciiTheme="minorHAnsi" w:hAnsiTheme="minorHAnsi" w:cstheme="minorHAnsi"/>
          <w:color w:val="000000"/>
          <w:sz w:val="22"/>
          <w:szCs w:val="22"/>
        </w:rPr>
      </w:pPr>
      <w:r w:rsidRPr="004711AA">
        <w:rPr>
          <w:rFonts w:asciiTheme="minorHAnsi" w:hAnsiTheme="minorHAnsi" w:cstheme="minorHAnsi"/>
          <w:color w:val="000000"/>
          <w:sz w:val="22"/>
          <w:szCs w:val="22"/>
        </w:rPr>
        <w:t>Online Travel Agents</w:t>
      </w:r>
    </w:p>
    <w:p w:rsidR="004711AA" w:rsidRDefault="004711AA" w:rsidP="004711AA">
      <w:pPr>
        <w:pStyle w:val="ListParagraph"/>
        <w:numPr>
          <w:ilvl w:val="0"/>
          <w:numId w:val="3"/>
        </w:numPr>
        <w:spacing w:before="0" w:beforeAutospacing="0" w:after="0" w:afterAutospacing="0"/>
        <w:rPr>
          <w:rFonts w:asciiTheme="minorHAnsi" w:hAnsiTheme="minorHAnsi" w:cstheme="minorHAnsi"/>
          <w:color w:val="000000"/>
          <w:sz w:val="22"/>
          <w:szCs w:val="22"/>
        </w:rPr>
      </w:pPr>
      <w:r w:rsidRPr="004711AA">
        <w:rPr>
          <w:rFonts w:asciiTheme="minorHAnsi" w:hAnsiTheme="minorHAnsi" w:cstheme="minorHAnsi"/>
          <w:color w:val="000000"/>
          <w:sz w:val="22"/>
          <w:szCs w:val="22"/>
        </w:rPr>
        <w:t>Travel Agents</w:t>
      </w:r>
    </w:p>
    <w:p w:rsidR="004711AA" w:rsidRPr="004711AA" w:rsidRDefault="004711AA" w:rsidP="004711AA">
      <w:pPr>
        <w:pStyle w:val="ListParagraph"/>
        <w:numPr>
          <w:ilvl w:val="0"/>
          <w:numId w:val="3"/>
        </w:numPr>
        <w:spacing w:before="0" w:beforeAutospacing="0" w:after="0" w:afterAutospacing="0"/>
        <w:rPr>
          <w:rFonts w:asciiTheme="minorHAnsi" w:hAnsiTheme="minorHAnsi" w:cstheme="minorHAnsi"/>
          <w:color w:val="000000"/>
          <w:sz w:val="22"/>
          <w:szCs w:val="22"/>
        </w:rPr>
      </w:pPr>
      <w:r w:rsidRPr="004711AA">
        <w:rPr>
          <w:rFonts w:asciiTheme="minorHAnsi" w:hAnsiTheme="minorHAnsi" w:cstheme="minorHAnsi"/>
          <w:color w:val="000000"/>
          <w:sz w:val="22"/>
          <w:szCs w:val="22"/>
        </w:rPr>
        <w:t>Tour Operators</w:t>
      </w:r>
    </w:p>
    <w:p w:rsidR="004711AA" w:rsidRPr="004711AA" w:rsidRDefault="004711AA" w:rsidP="004711AA">
      <w:pPr>
        <w:pStyle w:val="ListParagraph"/>
        <w:numPr>
          <w:ilvl w:val="0"/>
          <w:numId w:val="3"/>
        </w:numPr>
        <w:spacing w:before="0" w:beforeAutospacing="0" w:after="0" w:afterAutospacing="0"/>
        <w:rPr>
          <w:rFonts w:asciiTheme="minorHAnsi" w:hAnsiTheme="minorHAnsi" w:cstheme="minorHAnsi"/>
          <w:color w:val="000000"/>
          <w:sz w:val="22"/>
          <w:szCs w:val="22"/>
        </w:rPr>
      </w:pPr>
      <w:r w:rsidRPr="004711AA">
        <w:rPr>
          <w:rFonts w:asciiTheme="minorHAnsi" w:hAnsiTheme="minorHAnsi" w:cstheme="minorHAnsi"/>
          <w:color w:val="000000"/>
          <w:sz w:val="22"/>
          <w:szCs w:val="22"/>
        </w:rPr>
        <w:t>Destination Management Companies</w:t>
      </w:r>
    </w:p>
    <w:p w:rsidR="004711AA" w:rsidRPr="004711AA" w:rsidRDefault="004711AA" w:rsidP="004711AA">
      <w:pPr>
        <w:pStyle w:val="ListParagraph"/>
        <w:numPr>
          <w:ilvl w:val="0"/>
          <w:numId w:val="2"/>
        </w:numPr>
        <w:spacing w:after="0"/>
        <w:rPr>
          <w:rFonts w:asciiTheme="minorHAnsi" w:hAnsiTheme="minorHAnsi" w:cstheme="minorHAnsi"/>
          <w:b/>
          <w:bCs/>
          <w:color w:val="000000"/>
          <w:sz w:val="22"/>
          <w:szCs w:val="22"/>
        </w:rPr>
      </w:pPr>
      <w:r w:rsidRPr="004711AA">
        <w:rPr>
          <w:rFonts w:asciiTheme="minorHAnsi" w:hAnsiTheme="minorHAnsi" w:cstheme="minorHAnsi"/>
          <w:b/>
          <w:bCs/>
          <w:color w:val="000000"/>
          <w:sz w:val="22"/>
          <w:szCs w:val="22"/>
        </w:rPr>
        <w:t>Transport &amp; related Services</w:t>
      </w:r>
    </w:p>
    <w:p w:rsidR="004711AA" w:rsidRPr="004711AA" w:rsidRDefault="004711AA" w:rsidP="004711AA">
      <w:pPr>
        <w:pStyle w:val="ListParagraph"/>
        <w:numPr>
          <w:ilvl w:val="0"/>
          <w:numId w:val="3"/>
        </w:numPr>
        <w:spacing w:before="0" w:beforeAutospacing="0" w:after="0" w:afterAutospacing="0"/>
        <w:rPr>
          <w:rFonts w:asciiTheme="minorHAnsi" w:hAnsiTheme="minorHAnsi" w:cstheme="minorHAnsi"/>
          <w:color w:val="000000"/>
          <w:sz w:val="22"/>
          <w:szCs w:val="22"/>
        </w:rPr>
      </w:pPr>
      <w:r w:rsidRPr="004711AA">
        <w:rPr>
          <w:rFonts w:asciiTheme="minorHAnsi" w:hAnsiTheme="minorHAnsi" w:cstheme="minorHAnsi"/>
          <w:color w:val="000000"/>
          <w:sz w:val="22"/>
          <w:szCs w:val="22"/>
        </w:rPr>
        <w:t>Aviation</w:t>
      </w:r>
    </w:p>
    <w:p w:rsidR="004711AA" w:rsidRPr="004711AA" w:rsidRDefault="004711AA" w:rsidP="004711AA">
      <w:pPr>
        <w:pStyle w:val="ListParagraph"/>
        <w:numPr>
          <w:ilvl w:val="0"/>
          <w:numId w:val="3"/>
        </w:numPr>
        <w:spacing w:before="0" w:beforeAutospacing="0" w:after="0" w:afterAutospacing="0"/>
        <w:rPr>
          <w:rFonts w:asciiTheme="minorHAnsi" w:hAnsiTheme="minorHAnsi" w:cstheme="minorHAnsi"/>
          <w:color w:val="000000"/>
          <w:sz w:val="22"/>
          <w:szCs w:val="22"/>
        </w:rPr>
      </w:pPr>
      <w:r w:rsidRPr="004711AA">
        <w:rPr>
          <w:rFonts w:asciiTheme="minorHAnsi" w:hAnsiTheme="minorHAnsi" w:cstheme="minorHAnsi"/>
          <w:color w:val="000000"/>
          <w:sz w:val="22"/>
          <w:szCs w:val="22"/>
        </w:rPr>
        <w:t>Rail Transport</w:t>
      </w:r>
    </w:p>
    <w:p w:rsidR="004711AA" w:rsidRPr="004711AA" w:rsidRDefault="004711AA" w:rsidP="004711AA">
      <w:pPr>
        <w:pStyle w:val="ListParagraph"/>
        <w:numPr>
          <w:ilvl w:val="0"/>
          <w:numId w:val="3"/>
        </w:numPr>
        <w:spacing w:before="0" w:beforeAutospacing="0" w:after="0" w:afterAutospacing="0"/>
        <w:rPr>
          <w:rFonts w:asciiTheme="minorHAnsi" w:hAnsiTheme="minorHAnsi" w:cstheme="minorHAnsi"/>
          <w:color w:val="000000"/>
          <w:sz w:val="22"/>
          <w:szCs w:val="22"/>
        </w:rPr>
      </w:pPr>
      <w:r w:rsidRPr="004711AA">
        <w:rPr>
          <w:rFonts w:asciiTheme="minorHAnsi" w:hAnsiTheme="minorHAnsi" w:cstheme="minorHAnsi"/>
          <w:color w:val="000000"/>
          <w:sz w:val="22"/>
          <w:szCs w:val="22"/>
        </w:rPr>
        <w:t>Car hire and taxi services</w:t>
      </w:r>
    </w:p>
    <w:p w:rsidR="004711AA" w:rsidRPr="004711AA" w:rsidRDefault="004711AA" w:rsidP="004711AA">
      <w:pPr>
        <w:pStyle w:val="ListParagraph"/>
        <w:numPr>
          <w:ilvl w:val="0"/>
          <w:numId w:val="3"/>
        </w:numPr>
        <w:spacing w:before="0" w:beforeAutospacing="0" w:after="0" w:afterAutospacing="0"/>
        <w:rPr>
          <w:rFonts w:asciiTheme="minorHAnsi" w:hAnsiTheme="minorHAnsi" w:cstheme="minorHAnsi"/>
          <w:color w:val="000000"/>
          <w:sz w:val="22"/>
          <w:szCs w:val="22"/>
        </w:rPr>
      </w:pPr>
      <w:r w:rsidRPr="004711AA">
        <w:rPr>
          <w:rFonts w:asciiTheme="minorHAnsi" w:hAnsiTheme="minorHAnsi" w:cstheme="minorHAnsi"/>
          <w:color w:val="000000"/>
          <w:sz w:val="22"/>
          <w:szCs w:val="22"/>
        </w:rPr>
        <w:t>Coaches and busses</w:t>
      </w:r>
    </w:p>
    <w:p w:rsidR="004711AA" w:rsidRPr="004711AA" w:rsidRDefault="00F75DD4" w:rsidP="004711AA">
      <w:pPr>
        <w:pStyle w:val="ListParagraph"/>
        <w:numPr>
          <w:ilvl w:val="0"/>
          <w:numId w:val="3"/>
        </w:numPr>
        <w:spacing w:before="0" w:beforeAutospacing="0" w:after="0" w:afterAutospacing="0"/>
        <w:rPr>
          <w:rFonts w:asciiTheme="minorHAnsi" w:hAnsiTheme="minorHAnsi" w:cstheme="minorHAnsi"/>
          <w:color w:val="000000"/>
          <w:sz w:val="22"/>
          <w:szCs w:val="22"/>
        </w:rPr>
      </w:pPr>
      <w:r w:rsidRPr="004711AA">
        <w:rPr>
          <w:rFonts w:asciiTheme="minorHAnsi" w:hAnsiTheme="minorHAnsi" w:cstheme="minorHAnsi"/>
          <w:color w:val="000000"/>
          <w:sz w:val="22"/>
          <w:szCs w:val="22"/>
        </w:rPr>
        <w:t>Minibuses</w:t>
      </w:r>
    </w:p>
    <w:p w:rsidR="004711AA" w:rsidRPr="004711AA" w:rsidRDefault="004711AA" w:rsidP="004711AA">
      <w:pPr>
        <w:pStyle w:val="ListParagraph"/>
        <w:numPr>
          <w:ilvl w:val="0"/>
          <w:numId w:val="3"/>
        </w:numPr>
        <w:spacing w:before="0" w:beforeAutospacing="0" w:after="0" w:afterAutospacing="0"/>
        <w:rPr>
          <w:rFonts w:asciiTheme="minorHAnsi" w:hAnsiTheme="minorHAnsi" w:cstheme="minorHAnsi"/>
          <w:color w:val="000000"/>
          <w:sz w:val="22"/>
          <w:szCs w:val="22"/>
        </w:rPr>
      </w:pPr>
      <w:r w:rsidRPr="004711AA">
        <w:rPr>
          <w:rFonts w:asciiTheme="minorHAnsi" w:hAnsiTheme="minorHAnsi" w:cstheme="minorHAnsi"/>
          <w:color w:val="000000"/>
          <w:sz w:val="22"/>
          <w:szCs w:val="22"/>
        </w:rPr>
        <w:t>Cruises</w:t>
      </w:r>
    </w:p>
    <w:p w:rsidR="004711AA" w:rsidRPr="004711AA" w:rsidRDefault="004711AA" w:rsidP="004711AA">
      <w:pPr>
        <w:pStyle w:val="ListParagraph"/>
        <w:numPr>
          <w:ilvl w:val="0"/>
          <w:numId w:val="2"/>
        </w:numPr>
        <w:spacing w:after="0"/>
        <w:rPr>
          <w:rFonts w:asciiTheme="minorHAnsi" w:hAnsiTheme="minorHAnsi" w:cstheme="minorHAnsi"/>
          <w:b/>
          <w:bCs/>
          <w:color w:val="000000"/>
          <w:sz w:val="22"/>
          <w:szCs w:val="22"/>
        </w:rPr>
      </w:pPr>
      <w:r w:rsidRPr="004711AA">
        <w:rPr>
          <w:rFonts w:asciiTheme="minorHAnsi" w:hAnsiTheme="minorHAnsi" w:cstheme="minorHAnsi"/>
          <w:b/>
          <w:bCs/>
          <w:color w:val="000000"/>
          <w:sz w:val="22"/>
          <w:szCs w:val="22"/>
        </w:rPr>
        <w:t>Accommodations</w:t>
      </w:r>
    </w:p>
    <w:p w:rsidR="004711AA" w:rsidRPr="004711AA" w:rsidRDefault="004711AA" w:rsidP="00F75DD4">
      <w:pPr>
        <w:pStyle w:val="ListParagraph"/>
        <w:numPr>
          <w:ilvl w:val="0"/>
          <w:numId w:val="3"/>
        </w:numPr>
        <w:spacing w:before="0" w:beforeAutospacing="0" w:after="0" w:afterAutospacing="0"/>
        <w:rPr>
          <w:rFonts w:asciiTheme="minorHAnsi" w:hAnsiTheme="minorHAnsi" w:cstheme="minorHAnsi"/>
          <w:color w:val="000000"/>
          <w:sz w:val="22"/>
          <w:szCs w:val="22"/>
        </w:rPr>
      </w:pPr>
      <w:r w:rsidRPr="004711AA">
        <w:rPr>
          <w:rFonts w:asciiTheme="minorHAnsi" w:hAnsiTheme="minorHAnsi" w:cstheme="minorHAnsi"/>
          <w:color w:val="000000"/>
          <w:sz w:val="22"/>
          <w:szCs w:val="22"/>
        </w:rPr>
        <w:t>Full Service Hotels</w:t>
      </w:r>
    </w:p>
    <w:p w:rsidR="004711AA" w:rsidRPr="004711AA" w:rsidRDefault="004711AA" w:rsidP="00F75DD4">
      <w:pPr>
        <w:pStyle w:val="ListParagraph"/>
        <w:numPr>
          <w:ilvl w:val="0"/>
          <w:numId w:val="3"/>
        </w:numPr>
        <w:spacing w:before="0" w:beforeAutospacing="0" w:after="0" w:afterAutospacing="0"/>
        <w:rPr>
          <w:rFonts w:asciiTheme="minorHAnsi" w:hAnsiTheme="minorHAnsi" w:cstheme="minorHAnsi"/>
          <w:color w:val="000000"/>
          <w:sz w:val="22"/>
          <w:szCs w:val="22"/>
        </w:rPr>
      </w:pPr>
      <w:r w:rsidRPr="004711AA">
        <w:rPr>
          <w:rFonts w:asciiTheme="minorHAnsi" w:hAnsiTheme="minorHAnsi" w:cstheme="minorHAnsi"/>
          <w:color w:val="000000"/>
          <w:sz w:val="22"/>
          <w:szCs w:val="22"/>
        </w:rPr>
        <w:t>Limited Service Hotels,</w:t>
      </w:r>
    </w:p>
    <w:p w:rsidR="004711AA" w:rsidRPr="004711AA" w:rsidRDefault="00F75DD4" w:rsidP="00F75DD4">
      <w:pPr>
        <w:pStyle w:val="ListParagraph"/>
        <w:numPr>
          <w:ilvl w:val="0"/>
          <w:numId w:val="3"/>
        </w:numPr>
        <w:spacing w:before="0" w:beforeAutospacing="0" w:after="0" w:afterAutospacing="0"/>
        <w:rPr>
          <w:rFonts w:asciiTheme="minorHAnsi" w:hAnsiTheme="minorHAnsi" w:cstheme="minorHAnsi"/>
          <w:color w:val="000000"/>
          <w:sz w:val="22"/>
          <w:szCs w:val="22"/>
        </w:rPr>
      </w:pPr>
      <w:r>
        <w:rPr>
          <w:rFonts w:asciiTheme="minorHAnsi" w:hAnsiTheme="minorHAnsi" w:cstheme="minorHAnsi"/>
          <w:color w:val="000000"/>
          <w:sz w:val="22"/>
          <w:szCs w:val="22"/>
        </w:rPr>
        <w:t xml:space="preserve">B&amp;Bs &amp; </w:t>
      </w:r>
      <w:r w:rsidR="004711AA" w:rsidRPr="004711AA">
        <w:rPr>
          <w:rFonts w:asciiTheme="minorHAnsi" w:hAnsiTheme="minorHAnsi" w:cstheme="minorHAnsi"/>
          <w:color w:val="000000"/>
          <w:sz w:val="22"/>
          <w:szCs w:val="22"/>
        </w:rPr>
        <w:t>Guesthouses</w:t>
      </w:r>
    </w:p>
    <w:p w:rsidR="004711AA" w:rsidRPr="004711AA" w:rsidRDefault="004711AA" w:rsidP="00F75DD4">
      <w:pPr>
        <w:pStyle w:val="ListParagraph"/>
        <w:numPr>
          <w:ilvl w:val="0"/>
          <w:numId w:val="3"/>
        </w:numPr>
        <w:spacing w:before="0" w:beforeAutospacing="0" w:after="0" w:afterAutospacing="0"/>
        <w:rPr>
          <w:rFonts w:asciiTheme="minorHAnsi" w:hAnsiTheme="minorHAnsi" w:cstheme="minorHAnsi"/>
          <w:color w:val="000000"/>
          <w:sz w:val="22"/>
          <w:szCs w:val="22"/>
        </w:rPr>
      </w:pPr>
      <w:r w:rsidRPr="004711AA">
        <w:rPr>
          <w:rFonts w:asciiTheme="minorHAnsi" w:hAnsiTheme="minorHAnsi" w:cstheme="minorHAnsi"/>
          <w:color w:val="000000"/>
          <w:sz w:val="22"/>
          <w:szCs w:val="22"/>
        </w:rPr>
        <w:t xml:space="preserve">Private Rentals and </w:t>
      </w:r>
      <w:r w:rsidR="00F75DD4" w:rsidRPr="004711AA">
        <w:rPr>
          <w:rFonts w:asciiTheme="minorHAnsi" w:hAnsiTheme="minorHAnsi" w:cstheme="minorHAnsi"/>
          <w:color w:val="000000"/>
          <w:sz w:val="22"/>
          <w:szCs w:val="22"/>
        </w:rPr>
        <w:t>Self-catering</w:t>
      </w:r>
    </w:p>
    <w:p w:rsidR="004711AA" w:rsidRPr="004711AA" w:rsidRDefault="004711AA" w:rsidP="004711AA">
      <w:pPr>
        <w:pStyle w:val="ListParagraph"/>
        <w:numPr>
          <w:ilvl w:val="0"/>
          <w:numId w:val="2"/>
        </w:numPr>
        <w:spacing w:after="0"/>
        <w:rPr>
          <w:rFonts w:asciiTheme="minorHAnsi" w:hAnsiTheme="minorHAnsi" w:cstheme="minorHAnsi"/>
          <w:b/>
          <w:bCs/>
          <w:color w:val="000000"/>
          <w:sz w:val="22"/>
          <w:szCs w:val="22"/>
        </w:rPr>
      </w:pPr>
      <w:r w:rsidRPr="004711AA">
        <w:rPr>
          <w:rFonts w:asciiTheme="minorHAnsi" w:hAnsiTheme="minorHAnsi" w:cstheme="minorHAnsi"/>
          <w:b/>
          <w:bCs/>
          <w:color w:val="000000"/>
          <w:sz w:val="22"/>
          <w:szCs w:val="22"/>
        </w:rPr>
        <w:t>Entertainment and related services</w:t>
      </w:r>
    </w:p>
    <w:p w:rsidR="004711AA" w:rsidRPr="004711AA" w:rsidRDefault="004711AA" w:rsidP="004711AA">
      <w:pPr>
        <w:pStyle w:val="ListParagraph"/>
        <w:numPr>
          <w:ilvl w:val="0"/>
          <w:numId w:val="2"/>
        </w:numPr>
        <w:spacing w:after="0"/>
        <w:rPr>
          <w:rFonts w:asciiTheme="minorHAnsi" w:hAnsiTheme="minorHAnsi" w:cstheme="minorHAnsi"/>
          <w:b/>
          <w:bCs/>
          <w:color w:val="000000"/>
          <w:sz w:val="22"/>
          <w:szCs w:val="22"/>
        </w:rPr>
      </w:pPr>
      <w:r w:rsidRPr="004711AA">
        <w:rPr>
          <w:rFonts w:asciiTheme="minorHAnsi" w:hAnsiTheme="minorHAnsi" w:cstheme="minorHAnsi"/>
          <w:b/>
          <w:bCs/>
          <w:color w:val="000000"/>
          <w:sz w:val="22"/>
          <w:szCs w:val="22"/>
        </w:rPr>
        <w:t>Support and Indirect services</w:t>
      </w:r>
    </w:p>
    <w:p w:rsidR="004711AA" w:rsidRPr="004711AA" w:rsidRDefault="004711AA" w:rsidP="00F75DD4">
      <w:pPr>
        <w:spacing w:after="0" w:line="240" w:lineRule="auto"/>
        <w:rPr>
          <w:rFonts w:eastAsia="Times New Roman" w:cstheme="minorHAnsi"/>
          <w:color w:val="000000"/>
          <w:lang w:eastAsia="en-ZA"/>
        </w:rPr>
      </w:pPr>
      <w:r w:rsidRPr="004711AA">
        <w:rPr>
          <w:rFonts w:eastAsia="Times New Roman" w:cstheme="minorHAnsi"/>
          <w:color w:val="000000"/>
          <w:lang w:eastAsia="en-ZA"/>
        </w:rPr>
        <w:t>Tourism businesses are invited to make submissions to TBCSA regarding the above and to partake in the risk survey.</w:t>
      </w:r>
    </w:p>
    <w:p w:rsidR="004711AA" w:rsidRPr="004711AA" w:rsidRDefault="004711AA" w:rsidP="00F75DD4">
      <w:pPr>
        <w:spacing w:after="0" w:line="240" w:lineRule="auto"/>
        <w:rPr>
          <w:rFonts w:eastAsia="Times New Roman" w:cstheme="minorHAnsi"/>
          <w:color w:val="000000"/>
          <w:lang w:eastAsia="en-ZA"/>
        </w:rPr>
      </w:pPr>
      <w:r w:rsidRPr="004711AA">
        <w:rPr>
          <w:rFonts w:eastAsia="Times New Roman" w:cstheme="minorHAnsi"/>
          <w:color w:val="000000"/>
          <w:lang w:eastAsia="en-ZA"/>
        </w:rPr>
        <w:t xml:space="preserve">How to make your </w:t>
      </w:r>
      <w:r w:rsidR="00F75DD4" w:rsidRPr="004711AA">
        <w:rPr>
          <w:rFonts w:eastAsia="Times New Roman" w:cstheme="minorHAnsi"/>
          <w:color w:val="000000"/>
          <w:lang w:eastAsia="en-ZA"/>
        </w:rPr>
        <w:t>submissions?</w:t>
      </w:r>
    </w:p>
    <w:p w:rsidR="004711AA" w:rsidRPr="004711AA" w:rsidRDefault="004711AA" w:rsidP="00F75DD4">
      <w:pPr>
        <w:pStyle w:val="ListParagraph"/>
        <w:numPr>
          <w:ilvl w:val="0"/>
          <w:numId w:val="3"/>
        </w:numPr>
        <w:spacing w:before="0" w:beforeAutospacing="0" w:after="0" w:afterAutospacing="0"/>
        <w:rPr>
          <w:rFonts w:asciiTheme="minorHAnsi" w:hAnsiTheme="minorHAnsi" w:cstheme="minorHAnsi"/>
          <w:color w:val="000000"/>
          <w:sz w:val="22"/>
          <w:szCs w:val="22"/>
        </w:rPr>
      </w:pPr>
      <w:r w:rsidRPr="004711AA">
        <w:rPr>
          <w:rFonts w:asciiTheme="minorHAnsi" w:hAnsiTheme="minorHAnsi" w:cstheme="minorHAnsi"/>
          <w:color w:val="000000"/>
          <w:sz w:val="22"/>
          <w:szCs w:val="22"/>
        </w:rPr>
        <w:t>Visit </w:t>
      </w:r>
      <w:hyperlink r:id="rId5" w:history="1">
        <w:r w:rsidR="00AC014C">
          <w:rPr>
            <w:rStyle w:val="Hyperlink"/>
          </w:rPr>
          <w:t>https://pages.services/tourismrecovery.co.za/recovery-survey</w:t>
        </w:r>
      </w:hyperlink>
    </w:p>
    <w:p w:rsidR="004711AA" w:rsidRPr="00AC014C" w:rsidRDefault="00AC014C" w:rsidP="00AC014C">
      <w:pPr>
        <w:pStyle w:val="ListParagraph"/>
        <w:numPr>
          <w:ilvl w:val="0"/>
          <w:numId w:val="3"/>
        </w:numPr>
        <w:spacing w:before="0" w:beforeAutospacing="0" w:after="0" w:afterAutospacing="0"/>
        <w:rPr>
          <w:rFonts w:asciiTheme="minorHAnsi" w:hAnsiTheme="minorHAnsi" w:cstheme="minorHAnsi"/>
          <w:color w:val="000000"/>
          <w:sz w:val="22"/>
          <w:szCs w:val="22"/>
        </w:rPr>
      </w:pPr>
      <w:r>
        <w:rPr>
          <w:rFonts w:asciiTheme="minorHAnsi" w:hAnsiTheme="minorHAnsi" w:cstheme="minorHAnsi"/>
          <w:color w:val="000000"/>
          <w:sz w:val="22"/>
          <w:szCs w:val="22"/>
        </w:rPr>
        <w:t>Complete and s</w:t>
      </w:r>
      <w:r w:rsidR="004711AA" w:rsidRPr="00AC014C">
        <w:rPr>
          <w:rFonts w:asciiTheme="minorHAnsi" w:hAnsiTheme="minorHAnsi" w:cstheme="minorHAnsi"/>
          <w:color w:val="000000"/>
          <w:sz w:val="22"/>
          <w:szCs w:val="22"/>
        </w:rPr>
        <w:t xml:space="preserve">ubmit </w:t>
      </w:r>
      <w:r>
        <w:rPr>
          <w:rFonts w:asciiTheme="minorHAnsi" w:hAnsiTheme="minorHAnsi" w:cstheme="minorHAnsi"/>
          <w:color w:val="000000"/>
          <w:sz w:val="22"/>
          <w:szCs w:val="22"/>
        </w:rPr>
        <w:t xml:space="preserve">the survey with </w:t>
      </w:r>
      <w:bookmarkStart w:id="0" w:name="_GoBack"/>
      <w:bookmarkEnd w:id="0"/>
      <w:r w:rsidR="004711AA" w:rsidRPr="00AC014C">
        <w:rPr>
          <w:rFonts w:asciiTheme="minorHAnsi" w:hAnsiTheme="minorHAnsi" w:cstheme="minorHAnsi"/>
          <w:color w:val="000000"/>
          <w:sz w:val="22"/>
          <w:szCs w:val="22"/>
        </w:rPr>
        <w:t>your recommendation</w:t>
      </w:r>
    </w:p>
    <w:p w:rsidR="004711AA" w:rsidRPr="004711AA" w:rsidRDefault="004711AA" w:rsidP="004711AA">
      <w:pPr>
        <w:spacing w:after="0" w:line="240" w:lineRule="auto"/>
        <w:ind w:left="720"/>
        <w:rPr>
          <w:rFonts w:eastAsia="Times New Roman" w:cstheme="minorHAnsi"/>
          <w:color w:val="000000"/>
          <w:lang w:eastAsia="en-ZA"/>
        </w:rPr>
      </w:pPr>
      <w:r w:rsidRPr="004711AA">
        <w:rPr>
          <w:rFonts w:eastAsia="Times New Roman" w:cstheme="minorHAnsi"/>
          <w:color w:val="000000"/>
          <w:lang w:eastAsia="en-ZA"/>
        </w:rPr>
        <w:t> </w:t>
      </w:r>
    </w:p>
    <w:p w:rsidR="004711AA" w:rsidRPr="004711AA" w:rsidRDefault="004711AA" w:rsidP="00F75DD4">
      <w:pPr>
        <w:spacing w:after="0" w:line="240" w:lineRule="auto"/>
        <w:rPr>
          <w:rFonts w:eastAsia="Times New Roman" w:cstheme="minorHAnsi"/>
          <w:color w:val="000000"/>
          <w:lang w:eastAsia="en-ZA"/>
        </w:rPr>
      </w:pPr>
      <w:r w:rsidRPr="004711AA">
        <w:rPr>
          <w:rFonts w:eastAsia="Times New Roman" w:cstheme="minorHAnsi"/>
          <w:color w:val="000000"/>
          <w:lang w:eastAsia="en-ZA"/>
        </w:rPr>
        <w:t>Due date for submissions is Thursday 14 May 2020</w:t>
      </w:r>
    </w:p>
    <w:p w:rsidR="004711AA" w:rsidRPr="004711AA" w:rsidRDefault="004711AA" w:rsidP="004711AA">
      <w:pPr>
        <w:spacing w:after="0" w:line="240" w:lineRule="auto"/>
        <w:ind w:left="720"/>
        <w:rPr>
          <w:rFonts w:eastAsia="Times New Roman" w:cstheme="minorHAnsi"/>
          <w:color w:val="000000"/>
          <w:lang w:eastAsia="en-ZA"/>
        </w:rPr>
      </w:pPr>
      <w:r w:rsidRPr="004711AA">
        <w:rPr>
          <w:rFonts w:eastAsia="Times New Roman" w:cstheme="minorHAnsi"/>
          <w:color w:val="000000"/>
          <w:lang w:eastAsia="en-ZA"/>
        </w:rPr>
        <w:t> </w:t>
      </w:r>
    </w:p>
    <w:p w:rsidR="004711AA" w:rsidRPr="004711AA" w:rsidRDefault="004711AA" w:rsidP="00F75DD4">
      <w:pPr>
        <w:spacing w:after="0" w:line="240" w:lineRule="auto"/>
        <w:rPr>
          <w:rFonts w:eastAsia="Times New Roman" w:cstheme="minorHAnsi"/>
          <w:color w:val="000000"/>
          <w:lang w:eastAsia="en-ZA"/>
        </w:rPr>
      </w:pPr>
      <w:r w:rsidRPr="004711AA">
        <w:rPr>
          <w:rFonts w:eastAsia="Times New Roman" w:cstheme="minorHAnsi"/>
          <w:color w:val="000000"/>
          <w:lang w:eastAsia="en-ZA"/>
        </w:rPr>
        <w:t>The submissions link can be accessed on the SAT website </w:t>
      </w:r>
      <w:hyperlink r:id="rId6" w:history="1">
        <w:r w:rsidR="00F75DD4" w:rsidRPr="0084714B">
          <w:rPr>
            <w:rStyle w:val="Hyperlink"/>
            <w:rFonts w:eastAsia="Times New Roman" w:cstheme="minorHAnsi"/>
            <w:lang w:eastAsia="en-ZA"/>
          </w:rPr>
          <w:t>www.soutafrica.net</w:t>
        </w:r>
      </w:hyperlink>
      <w:r w:rsidRPr="004711AA">
        <w:rPr>
          <w:rFonts w:eastAsia="Times New Roman" w:cstheme="minorHAnsi"/>
          <w:color w:val="000000"/>
          <w:lang w:eastAsia="en-ZA"/>
        </w:rPr>
        <w:t> </w:t>
      </w:r>
      <w:r w:rsidR="00F75DD4">
        <w:rPr>
          <w:rFonts w:eastAsia="Times New Roman" w:cstheme="minorHAnsi"/>
          <w:color w:val="000000"/>
          <w:lang w:eastAsia="en-ZA"/>
        </w:rPr>
        <w:t>and</w:t>
      </w:r>
      <w:r w:rsidRPr="004711AA">
        <w:rPr>
          <w:rFonts w:eastAsia="Times New Roman" w:cstheme="minorHAnsi"/>
          <w:color w:val="000000"/>
          <w:lang w:eastAsia="en-ZA"/>
        </w:rPr>
        <w:t xml:space="preserve"> TBCSA</w:t>
      </w:r>
      <w:r w:rsidR="00F75DD4">
        <w:rPr>
          <w:rFonts w:eastAsia="Times New Roman" w:cstheme="minorHAnsi"/>
          <w:color w:val="000000"/>
          <w:lang w:eastAsia="en-ZA"/>
        </w:rPr>
        <w:t>’s</w:t>
      </w:r>
      <w:r w:rsidRPr="004711AA">
        <w:rPr>
          <w:rFonts w:eastAsia="Times New Roman" w:cstheme="minorHAnsi"/>
          <w:color w:val="000000"/>
          <w:lang w:eastAsia="en-ZA"/>
        </w:rPr>
        <w:t xml:space="preserve"> website https:</w:t>
      </w:r>
      <w:r w:rsidR="00F75DD4">
        <w:rPr>
          <w:rFonts w:eastAsia="Times New Roman" w:cstheme="minorHAnsi"/>
          <w:color w:val="000000"/>
          <w:lang w:eastAsia="en-ZA"/>
        </w:rPr>
        <w:t>//</w:t>
      </w:r>
      <w:r w:rsidRPr="004711AA">
        <w:rPr>
          <w:rFonts w:eastAsia="Times New Roman" w:cstheme="minorHAnsi"/>
          <w:color w:val="000000"/>
          <w:lang w:eastAsia="en-ZA"/>
        </w:rPr>
        <w:t>tbcsa.travel/</w:t>
      </w:r>
    </w:p>
    <w:p w:rsidR="00EB39CA" w:rsidRPr="004711AA" w:rsidRDefault="00EB39CA">
      <w:pPr>
        <w:rPr>
          <w:rFonts w:cstheme="minorHAnsi"/>
        </w:rPr>
      </w:pPr>
    </w:p>
    <w:sectPr w:rsidR="00EB39CA" w:rsidRPr="004711AA" w:rsidSect="00F75DD4">
      <w:pgSz w:w="11906" w:h="16838"/>
      <w:pgMar w:top="851" w:right="1274" w:bottom="993"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5D2142"/>
    <w:multiLevelType w:val="hybridMultilevel"/>
    <w:tmpl w:val="37A4D92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 w15:restartNumberingAfterBreak="0">
    <w:nsid w:val="39B8011D"/>
    <w:multiLevelType w:val="hybridMultilevel"/>
    <w:tmpl w:val="EC283D72"/>
    <w:lvl w:ilvl="0" w:tplc="1C090001">
      <w:start w:val="1"/>
      <w:numFmt w:val="bullet"/>
      <w:lvlText w:val=""/>
      <w:lvlJc w:val="left"/>
      <w:pPr>
        <w:ind w:left="1128" w:hanging="360"/>
      </w:pPr>
      <w:rPr>
        <w:rFonts w:ascii="Symbol" w:hAnsi="Symbol" w:hint="default"/>
      </w:rPr>
    </w:lvl>
    <w:lvl w:ilvl="1" w:tplc="1C090003" w:tentative="1">
      <w:start w:val="1"/>
      <w:numFmt w:val="bullet"/>
      <w:lvlText w:val="o"/>
      <w:lvlJc w:val="left"/>
      <w:pPr>
        <w:ind w:left="1848" w:hanging="360"/>
      </w:pPr>
      <w:rPr>
        <w:rFonts w:ascii="Courier New" w:hAnsi="Courier New" w:cs="Courier New" w:hint="default"/>
      </w:rPr>
    </w:lvl>
    <w:lvl w:ilvl="2" w:tplc="1C090005" w:tentative="1">
      <w:start w:val="1"/>
      <w:numFmt w:val="bullet"/>
      <w:lvlText w:val=""/>
      <w:lvlJc w:val="left"/>
      <w:pPr>
        <w:ind w:left="2568" w:hanging="360"/>
      </w:pPr>
      <w:rPr>
        <w:rFonts w:ascii="Wingdings" w:hAnsi="Wingdings" w:hint="default"/>
      </w:rPr>
    </w:lvl>
    <w:lvl w:ilvl="3" w:tplc="1C090001" w:tentative="1">
      <w:start w:val="1"/>
      <w:numFmt w:val="bullet"/>
      <w:lvlText w:val=""/>
      <w:lvlJc w:val="left"/>
      <w:pPr>
        <w:ind w:left="3288" w:hanging="360"/>
      </w:pPr>
      <w:rPr>
        <w:rFonts w:ascii="Symbol" w:hAnsi="Symbol" w:hint="default"/>
      </w:rPr>
    </w:lvl>
    <w:lvl w:ilvl="4" w:tplc="1C090003" w:tentative="1">
      <w:start w:val="1"/>
      <w:numFmt w:val="bullet"/>
      <w:lvlText w:val="o"/>
      <w:lvlJc w:val="left"/>
      <w:pPr>
        <w:ind w:left="4008" w:hanging="360"/>
      </w:pPr>
      <w:rPr>
        <w:rFonts w:ascii="Courier New" w:hAnsi="Courier New" w:cs="Courier New" w:hint="default"/>
      </w:rPr>
    </w:lvl>
    <w:lvl w:ilvl="5" w:tplc="1C090005" w:tentative="1">
      <w:start w:val="1"/>
      <w:numFmt w:val="bullet"/>
      <w:lvlText w:val=""/>
      <w:lvlJc w:val="left"/>
      <w:pPr>
        <w:ind w:left="4728" w:hanging="360"/>
      </w:pPr>
      <w:rPr>
        <w:rFonts w:ascii="Wingdings" w:hAnsi="Wingdings" w:hint="default"/>
      </w:rPr>
    </w:lvl>
    <w:lvl w:ilvl="6" w:tplc="1C090001" w:tentative="1">
      <w:start w:val="1"/>
      <w:numFmt w:val="bullet"/>
      <w:lvlText w:val=""/>
      <w:lvlJc w:val="left"/>
      <w:pPr>
        <w:ind w:left="5448" w:hanging="360"/>
      </w:pPr>
      <w:rPr>
        <w:rFonts w:ascii="Symbol" w:hAnsi="Symbol" w:hint="default"/>
      </w:rPr>
    </w:lvl>
    <w:lvl w:ilvl="7" w:tplc="1C090003" w:tentative="1">
      <w:start w:val="1"/>
      <w:numFmt w:val="bullet"/>
      <w:lvlText w:val="o"/>
      <w:lvlJc w:val="left"/>
      <w:pPr>
        <w:ind w:left="6168" w:hanging="360"/>
      </w:pPr>
      <w:rPr>
        <w:rFonts w:ascii="Courier New" w:hAnsi="Courier New" w:cs="Courier New" w:hint="default"/>
      </w:rPr>
    </w:lvl>
    <w:lvl w:ilvl="8" w:tplc="1C090005" w:tentative="1">
      <w:start w:val="1"/>
      <w:numFmt w:val="bullet"/>
      <w:lvlText w:val=""/>
      <w:lvlJc w:val="left"/>
      <w:pPr>
        <w:ind w:left="6888" w:hanging="360"/>
      </w:pPr>
      <w:rPr>
        <w:rFonts w:ascii="Wingdings" w:hAnsi="Wingdings" w:hint="default"/>
      </w:rPr>
    </w:lvl>
  </w:abstractNum>
  <w:abstractNum w:abstractNumId="2" w15:restartNumberingAfterBreak="0">
    <w:nsid w:val="5F1A3A38"/>
    <w:multiLevelType w:val="hybridMultilevel"/>
    <w:tmpl w:val="3F5C20A4"/>
    <w:lvl w:ilvl="0" w:tplc="813C6C82">
      <w:start w:val="1"/>
      <w:numFmt w:val="decimal"/>
      <w:lvlText w:val="%1."/>
      <w:lvlJc w:val="left"/>
      <w:pPr>
        <w:ind w:left="360" w:hanging="360"/>
      </w:pPr>
      <w:rPr>
        <w:b/>
      </w:r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11AA"/>
    <w:rsid w:val="004711AA"/>
    <w:rsid w:val="00AC014C"/>
    <w:rsid w:val="00EB39CA"/>
    <w:rsid w:val="00F75DD4"/>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65071"/>
  <w15:chartTrackingRefBased/>
  <w15:docId w15:val="{6ECCEA27-5693-497B-B117-3917B62317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11AA"/>
    <w:pPr>
      <w:spacing w:before="100" w:beforeAutospacing="1" w:after="100" w:afterAutospacing="1" w:line="240" w:lineRule="auto"/>
    </w:pPr>
    <w:rPr>
      <w:rFonts w:ascii="Times New Roman" w:eastAsia="Times New Roman" w:hAnsi="Times New Roman" w:cs="Times New Roman"/>
      <w:sz w:val="24"/>
      <w:szCs w:val="24"/>
      <w:lang w:eastAsia="en-ZA"/>
    </w:rPr>
  </w:style>
  <w:style w:type="character" w:styleId="Hyperlink">
    <w:name w:val="Hyperlink"/>
    <w:basedOn w:val="DefaultParagraphFont"/>
    <w:uiPriority w:val="99"/>
    <w:unhideWhenUsed/>
    <w:rsid w:val="004711A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1462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outafrica.netas" TargetMode="External"/><Relationship Id="rId5" Type="http://schemas.openxmlformats.org/officeDocument/2006/relationships/hyperlink" Target="https://pages.services/tourismrecovery.co.za/recovery-survey"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Pages>
  <Words>277</Words>
  <Characters>1584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 Lloyd</dc:creator>
  <cp:keywords/>
  <dc:description/>
  <cp:lastModifiedBy>F Lloyd</cp:lastModifiedBy>
  <cp:revision>1</cp:revision>
  <dcterms:created xsi:type="dcterms:W3CDTF">2020-05-11T15:18:00Z</dcterms:created>
  <dcterms:modified xsi:type="dcterms:W3CDTF">2020-05-11T15:49:00Z</dcterms:modified>
</cp:coreProperties>
</file>