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888A1" w14:textId="118E9674" w:rsidR="000B51D1" w:rsidRDefault="00285311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Alien Vegetation </w:t>
      </w:r>
    </w:p>
    <w:p w14:paraId="262E8B14" w14:textId="48CE3C12" w:rsidR="00285311" w:rsidRDefault="00285311">
      <w:pPr>
        <w:rPr>
          <w:lang w:val="en-US"/>
        </w:rPr>
      </w:pPr>
    </w:p>
    <w:p w14:paraId="6D44041C" w14:textId="77777777" w:rsidR="00A728DF" w:rsidRPr="00533C5F" w:rsidRDefault="00A728DF" w:rsidP="00A728DF">
      <w:pPr>
        <w:spacing w:before="120" w:after="60"/>
        <w:rPr>
          <w:rFonts w:ascii="Avenir Next" w:hAnsi="Avenir Next"/>
          <w:color w:val="000000" w:themeColor="text1"/>
          <w:u w:val="single"/>
        </w:rPr>
      </w:pPr>
      <w:r w:rsidRPr="00533C5F">
        <w:rPr>
          <w:rFonts w:ascii="Avenir Next" w:hAnsi="Avenir Next"/>
          <w:color w:val="000000" w:themeColor="text1"/>
          <w:u w:val="single"/>
        </w:rPr>
        <w:t>Invasive species</w:t>
      </w:r>
      <w:r>
        <w:rPr>
          <w:rFonts w:ascii="Avenir Next" w:hAnsi="Avenir Next"/>
          <w:color w:val="000000" w:themeColor="text1"/>
          <w:u w:val="single"/>
        </w:rPr>
        <w:t xml:space="preserve"> as per NEMBA 2004</w:t>
      </w:r>
      <w:r w:rsidRPr="00533C5F">
        <w:rPr>
          <w:rFonts w:ascii="Avenir Next" w:hAnsi="Avenir Next"/>
          <w:color w:val="000000" w:themeColor="text1"/>
          <w:u w:val="single"/>
        </w:rPr>
        <w:t xml:space="preserve"> </w:t>
      </w:r>
    </w:p>
    <w:p w14:paraId="655E8A93" w14:textId="77777777" w:rsidR="00A728DF" w:rsidRPr="00533C5F" w:rsidRDefault="00A728DF" w:rsidP="00A728DF">
      <w:pPr>
        <w:rPr>
          <w:rFonts w:ascii="Avenir Next" w:hAnsi="Avenir Next"/>
          <w:color w:val="000000" w:themeColor="text1"/>
          <w:sz w:val="18"/>
          <w:szCs w:val="18"/>
        </w:rPr>
      </w:pPr>
      <w:r w:rsidRPr="00533C5F">
        <w:rPr>
          <w:rFonts w:ascii="Avenir Next" w:hAnsi="Avenir Next"/>
          <w:color w:val="000000" w:themeColor="text1"/>
          <w:sz w:val="18"/>
          <w:szCs w:val="18"/>
        </w:rPr>
        <w:t>Acaycia cyclops, Rooikrans (up to 6m) – category 1b</w:t>
      </w:r>
    </w:p>
    <w:p w14:paraId="76F71286" w14:textId="77777777" w:rsidR="00A728DF" w:rsidRPr="00533C5F" w:rsidRDefault="00A728DF" w:rsidP="00A728DF">
      <w:pPr>
        <w:rPr>
          <w:rFonts w:ascii="Avenir Next" w:hAnsi="Avenir Next"/>
          <w:color w:val="000000" w:themeColor="text1"/>
          <w:sz w:val="18"/>
          <w:szCs w:val="18"/>
        </w:rPr>
      </w:pPr>
      <w:r w:rsidRPr="00533C5F">
        <w:rPr>
          <w:rFonts w:ascii="Avenir Next" w:hAnsi="Avenir Next"/>
          <w:color w:val="000000" w:themeColor="text1"/>
          <w:sz w:val="18"/>
          <w:szCs w:val="18"/>
        </w:rPr>
        <w:t>Acacia saligna, Port Jackson (up to 9m) - category 1b</w:t>
      </w:r>
    </w:p>
    <w:p w14:paraId="7F8E98CF" w14:textId="77777777" w:rsidR="00A728DF" w:rsidRPr="00533C5F" w:rsidRDefault="00A728DF" w:rsidP="00A728DF">
      <w:pPr>
        <w:rPr>
          <w:rFonts w:ascii="Avenir Next" w:hAnsi="Avenir Next"/>
          <w:color w:val="000000" w:themeColor="text1"/>
          <w:sz w:val="18"/>
          <w:szCs w:val="18"/>
        </w:rPr>
      </w:pPr>
      <w:r w:rsidRPr="00533C5F">
        <w:rPr>
          <w:rFonts w:ascii="Avenir Next" w:hAnsi="Avenir Next"/>
          <w:color w:val="000000" w:themeColor="text1"/>
          <w:sz w:val="18"/>
          <w:szCs w:val="18"/>
        </w:rPr>
        <w:t>Acacia longifolia, Long leaved wattle, langblaar (up to 7m) – category 1b</w:t>
      </w:r>
    </w:p>
    <w:p w14:paraId="1C894067" w14:textId="77777777" w:rsidR="00A728DF" w:rsidRPr="00533C5F" w:rsidRDefault="00A728DF" w:rsidP="00A728DF">
      <w:pPr>
        <w:rPr>
          <w:rFonts w:ascii="Avenir Next" w:hAnsi="Avenir Next"/>
          <w:color w:val="000000" w:themeColor="text1"/>
          <w:sz w:val="18"/>
          <w:szCs w:val="18"/>
        </w:rPr>
      </w:pPr>
      <w:r w:rsidRPr="00533C5F">
        <w:rPr>
          <w:rFonts w:ascii="Avenir Next" w:hAnsi="Avenir Next"/>
          <w:color w:val="000000" w:themeColor="text1"/>
          <w:sz w:val="18"/>
          <w:szCs w:val="18"/>
        </w:rPr>
        <w:t>Eucalyptus – category 1b if within riparian areas, a protected area, within an ecosystem identified for conservation or in Fynbos</w:t>
      </w:r>
    </w:p>
    <w:p w14:paraId="587864FE" w14:textId="77777777" w:rsidR="00A728DF" w:rsidRPr="00533C5F" w:rsidRDefault="00A728DF" w:rsidP="00A728DF">
      <w:pPr>
        <w:rPr>
          <w:rFonts w:ascii="Avenir Next" w:hAnsi="Avenir Next"/>
          <w:color w:val="000000" w:themeColor="text1"/>
          <w:sz w:val="18"/>
          <w:szCs w:val="18"/>
        </w:rPr>
      </w:pPr>
      <w:r w:rsidRPr="00533C5F">
        <w:rPr>
          <w:rFonts w:ascii="Avenir Next" w:hAnsi="Avenir Next"/>
          <w:color w:val="000000" w:themeColor="text1"/>
          <w:sz w:val="18"/>
          <w:szCs w:val="18"/>
        </w:rPr>
        <w:t>Acacia mearsnii, black wattle (up to 15m) – category 2</w:t>
      </w:r>
    </w:p>
    <w:p w14:paraId="1DC7393F" w14:textId="77777777" w:rsidR="00A728DF" w:rsidRPr="00533C5F" w:rsidRDefault="00A728DF" w:rsidP="00A728DF">
      <w:pPr>
        <w:rPr>
          <w:rFonts w:ascii="Avenir Next" w:hAnsi="Avenir Next"/>
          <w:color w:val="000000" w:themeColor="text1"/>
          <w:sz w:val="18"/>
          <w:szCs w:val="18"/>
        </w:rPr>
      </w:pPr>
      <w:r w:rsidRPr="00533C5F">
        <w:rPr>
          <w:rFonts w:ascii="Avenir Next" w:hAnsi="Avenir Next"/>
          <w:color w:val="000000" w:themeColor="text1"/>
          <w:sz w:val="18"/>
          <w:szCs w:val="18"/>
        </w:rPr>
        <w:t>Myoporum tenuifolium subsp montanum, Manatoka (3m) – category 3</w:t>
      </w:r>
    </w:p>
    <w:p w14:paraId="7EEBD89C" w14:textId="77777777" w:rsidR="00A728DF" w:rsidRPr="00533C5F" w:rsidRDefault="00A728DF" w:rsidP="00A728DF">
      <w:pPr>
        <w:rPr>
          <w:rFonts w:ascii="Avenir Next" w:hAnsi="Avenir Next"/>
          <w:color w:val="000000" w:themeColor="text1"/>
          <w:sz w:val="18"/>
          <w:szCs w:val="18"/>
        </w:rPr>
      </w:pPr>
    </w:p>
    <w:p w14:paraId="38E1D7C0" w14:textId="77777777" w:rsidR="00A728DF" w:rsidRPr="00533C5F" w:rsidRDefault="00A728DF" w:rsidP="00A728DF">
      <w:pPr>
        <w:spacing w:after="120"/>
        <w:rPr>
          <w:rFonts w:ascii="Avenir Next" w:hAnsi="Avenir Next"/>
          <w:color w:val="000000" w:themeColor="text1"/>
          <w:sz w:val="18"/>
          <w:szCs w:val="18"/>
          <w:u w:val="single"/>
        </w:rPr>
      </w:pPr>
      <w:r w:rsidRPr="00533C5F">
        <w:rPr>
          <w:rFonts w:ascii="Avenir Next" w:hAnsi="Avenir Next"/>
          <w:color w:val="000000" w:themeColor="text1"/>
          <w:sz w:val="18"/>
          <w:szCs w:val="18"/>
          <w:u w:val="single"/>
        </w:rPr>
        <w:t>National Environmental Management Biodiversity Act Category (Act no 109 of 2004)</w:t>
      </w:r>
    </w:p>
    <w:p w14:paraId="4B1EBCFD" w14:textId="77777777" w:rsidR="00A728DF" w:rsidRPr="00533C5F" w:rsidRDefault="00A728DF" w:rsidP="00A728DF">
      <w:pPr>
        <w:spacing w:after="120"/>
        <w:rPr>
          <w:rFonts w:ascii="Avenir Next" w:hAnsi="Avenir Next"/>
          <w:color w:val="000000" w:themeColor="text1"/>
          <w:sz w:val="18"/>
          <w:szCs w:val="18"/>
        </w:rPr>
      </w:pPr>
      <w:r w:rsidRPr="00533C5F">
        <w:rPr>
          <w:rFonts w:ascii="Avenir Next" w:hAnsi="Avenir Next"/>
          <w:color w:val="000000" w:themeColor="text1"/>
          <w:sz w:val="18"/>
          <w:szCs w:val="18"/>
        </w:rPr>
        <w:t>Category 1 b: invasive species which must be controlled and wherever possible removed and destroyed. Any form of trade/planting is strictly prohibited</w:t>
      </w:r>
    </w:p>
    <w:p w14:paraId="75450063" w14:textId="77777777" w:rsidR="00A728DF" w:rsidRPr="00533C5F" w:rsidRDefault="00A728DF" w:rsidP="00A728DF">
      <w:pPr>
        <w:spacing w:after="120"/>
        <w:rPr>
          <w:rFonts w:ascii="Avenir Next" w:hAnsi="Avenir Next"/>
          <w:color w:val="000000" w:themeColor="text1"/>
          <w:sz w:val="18"/>
          <w:szCs w:val="18"/>
        </w:rPr>
      </w:pPr>
      <w:r w:rsidRPr="00533C5F">
        <w:rPr>
          <w:rFonts w:ascii="Avenir Next" w:hAnsi="Avenir Next"/>
          <w:color w:val="000000" w:themeColor="text1"/>
          <w:sz w:val="18"/>
          <w:szCs w:val="18"/>
        </w:rPr>
        <w:t>Category 2 – invasive species deemed to be potentially invasive, in that a permit is required to carry out a restricted activity. It includes commercially important species such as pine, wattle and gum trees. Plants in riparian areas are category 1b</w:t>
      </w:r>
    </w:p>
    <w:p w14:paraId="732CC4EE" w14:textId="77777777" w:rsidR="00A728DF" w:rsidRPr="00192F5A" w:rsidRDefault="00A728DF" w:rsidP="00A728DF">
      <w:pPr>
        <w:spacing w:after="120"/>
        <w:rPr>
          <w:rFonts w:ascii="Avenir Next" w:hAnsi="Avenir Next"/>
          <w:color w:val="000000" w:themeColor="text1"/>
          <w:sz w:val="18"/>
          <w:szCs w:val="18"/>
        </w:rPr>
      </w:pPr>
      <w:r w:rsidRPr="00533C5F">
        <w:rPr>
          <w:rFonts w:ascii="Avenir Next" w:hAnsi="Avenir Next"/>
          <w:color w:val="000000" w:themeColor="text1"/>
          <w:sz w:val="18"/>
          <w:szCs w:val="18"/>
        </w:rPr>
        <w:t>Category 3 – species may remain in prescribed areas. Further planting, propagating/trade is however prohibited. Plants in riparian areas are category 1b</w:t>
      </w:r>
    </w:p>
    <w:p w14:paraId="2AE34E6A" w14:textId="77777777" w:rsidR="00A728DF" w:rsidRPr="00285311" w:rsidRDefault="00A728DF">
      <w:pPr>
        <w:rPr>
          <w:lang w:val="en-US"/>
        </w:rPr>
      </w:pPr>
    </w:p>
    <w:sectPr w:rsidR="00A728DF" w:rsidRPr="00285311" w:rsidSect="005E18D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">
    <w:altName w:val="Corbel"/>
    <w:charset w:val="00"/>
    <w:family w:val="swiss"/>
    <w:pitch w:val="variable"/>
    <w:sig w:usb0="00000001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311"/>
    <w:rsid w:val="000B51D1"/>
    <w:rsid w:val="00285311"/>
    <w:rsid w:val="002C516B"/>
    <w:rsid w:val="005E18D4"/>
    <w:rsid w:val="00A7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394A6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brunke</dc:creator>
  <cp:lastModifiedBy>User</cp:lastModifiedBy>
  <cp:revision>2</cp:revision>
  <dcterms:created xsi:type="dcterms:W3CDTF">2021-09-04T16:26:00Z</dcterms:created>
  <dcterms:modified xsi:type="dcterms:W3CDTF">2021-09-04T16:26:00Z</dcterms:modified>
</cp:coreProperties>
</file>